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EF" w:rsidRDefault="0047231F">
      <w:r>
        <w:t>Chapter 14 – Capacity and Legality</w:t>
      </w:r>
    </w:p>
    <w:p w:rsidR="00A105ED" w:rsidRDefault="00A105ED">
      <w:pPr>
        <w:rPr>
          <w:u w:val="single"/>
        </w:rPr>
      </w:pPr>
      <w:r>
        <w:rPr>
          <w:u w:val="single"/>
        </w:rPr>
        <w:t>Capacity</w:t>
      </w:r>
    </w:p>
    <w:p w:rsidR="00A105ED" w:rsidRDefault="00A105ED">
      <w:r w:rsidRPr="00A105ED">
        <w:rPr>
          <w:u w:val="single"/>
        </w:rPr>
        <w:t>Minors</w:t>
      </w:r>
      <w:r>
        <w:t xml:space="preserve"> – ability to disaffirm prior to or shortly after reach majority</w:t>
      </w:r>
    </w:p>
    <w:p w:rsidR="00A105ED" w:rsidRDefault="00A105ED">
      <w:r>
        <w:tab/>
        <w:t>Method of disaffirmance – express/implied</w:t>
      </w:r>
    </w:p>
    <w:p w:rsidR="00A105ED" w:rsidRDefault="00A105ED">
      <w:r>
        <w:tab/>
        <w:t>Failure to disaffirm- ratification – express/implied</w:t>
      </w:r>
    </w:p>
    <w:p w:rsidR="00A105ED" w:rsidRDefault="00A105ED">
      <w:r>
        <w:t>Consequence for the non-disaffirming party – basis of continued liability of a minor</w:t>
      </w:r>
    </w:p>
    <w:p w:rsidR="00A105ED" w:rsidRDefault="00A105ED">
      <w:r>
        <w:tab/>
        <w:t xml:space="preserve">Historical approach – </w:t>
      </w:r>
      <w:proofErr w:type="spellStart"/>
      <w:r>
        <w:t>recission</w:t>
      </w:r>
      <w:proofErr w:type="spellEnd"/>
      <w:r>
        <w:t>/ minority/modern view – balancing policies of deterring contracting with minors v. preventing unjust enrichment.</w:t>
      </w:r>
    </w:p>
    <w:p w:rsidR="00A105ED" w:rsidRDefault="00A105ED">
      <w:r>
        <w:tab/>
        <w:t>Quasi –contract/prevent unjust enrichment where a benefit has been conferred</w:t>
      </w:r>
    </w:p>
    <w:p w:rsidR="00A105ED" w:rsidRDefault="00A105ED">
      <w:r>
        <w:tab/>
        <w:t xml:space="preserve">Exceptions – fraud/necessaries – how do you determine what is a necessary -- </w:t>
      </w:r>
    </w:p>
    <w:p w:rsidR="00A105ED" w:rsidRDefault="00A105ED">
      <w:r>
        <w:tab/>
        <w:t xml:space="preserve">Dodson v. </w:t>
      </w:r>
      <w:proofErr w:type="spellStart"/>
      <w:r>
        <w:t>Schraeder</w:t>
      </w:r>
      <w:proofErr w:type="spellEnd"/>
    </w:p>
    <w:p w:rsidR="00A105ED" w:rsidRDefault="00A105ED">
      <w:r>
        <w:tab/>
        <w:t>Emancipation/</w:t>
      </w:r>
      <w:proofErr w:type="spellStart"/>
      <w:r>
        <w:t>parential</w:t>
      </w:r>
      <w:proofErr w:type="spellEnd"/>
      <w:r>
        <w:t xml:space="preserve"> liability for a minor’s contract – where parents are not a party</w:t>
      </w:r>
    </w:p>
    <w:p w:rsidR="00A105ED" w:rsidRDefault="00A105ED"/>
    <w:p w:rsidR="00A105ED" w:rsidRDefault="00A105ED">
      <w:r w:rsidRPr="00A105ED">
        <w:rPr>
          <w:u w:val="single"/>
        </w:rPr>
        <w:t>Incapacity</w:t>
      </w:r>
      <w:r>
        <w:t xml:space="preserve"> – a legal determination</w:t>
      </w:r>
    </w:p>
    <w:p w:rsidR="00A105ED" w:rsidRDefault="00A105ED">
      <w:r>
        <w:tab/>
        <w:t>After determination – void</w:t>
      </w:r>
    </w:p>
    <w:p w:rsidR="00A105ED" w:rsidRDefault="00A105ED">
      <w:r>
        <w:tab/>
        <w:t>Prior to determination – voidable</w:t>
      </w:r>
    </w:p>
    <w:p w:rsidR="00A105ED" w:rsidRDefault="00A105ED">
      <w:r>
        <w:tab/>
        <w:t>Lucid interval – valid</w:t>
      </w:r>
    </w:p>
    <w:p w:rsidR="00A105ED" w:rsidRDefault="00A105ED">
      <w:r w:rsidRPr="00A105ED">
        <w:rPr>
          <w:u w:val="single"/>
        </w:rPr>
        <w:t>Intoxication</w:t>
      </w:r>
      <w:r>
        <w:t xml:space="preserve"> – hard – if proved – voidable</w:t>
      </w:r>
    </w:p>
    <w:p w:rsidR="00A105ED" w:rsidRDefault="00A105ED">
      <w:r>
        <w:tab/>
        <w:t>Failure to timely disaffirm</w:t>
      </w:r>
    </w:p>
    <w:p w:rsidR="00A105ED" w:rsidRDefault="00A105ED"/>
    <w:p w:rsidR="00A105ED" w:rsidRDefault="00A105ED">
      <w:pPr>
        <w:rPr>
          <w:u w:val="single"/>
        </w:rPr>
      </w:pPr>
      <w:r w:rsidRPr="00A105ED">
        <w:rPr>
          <w:u w:val="single"/>
        </w:rPr>
        <w:t>Legality</w:t>
      </w:r>
    </w:p>
    <w:p w:rsidR="00A105ED" w:rsidRDefault="00A105ED">
      <w:r>
        <w:tab/>
        <w:t>Contrary to statute/licensing statutes</w:t>
      </w:r>
    </w:p>
    <w:p w:rsidR="00A105ED" w:rsidRDefault="00A105ED">
      <w:r>
        <w:tab/>
        <w:t xml:space="preserve">Contrary to public policy – anticompetitive provisions/exceptions for </w:t>
      </w:r>
      <w:r w:rsidR="002C346B">
        <w:t>employees/sale of on-going business</w:t>
      </w:r>
    </w:p>
    <w:p w:rsidR="002C346B" w:rsidRDefault="002C346B">
      <w:r>
        <w:tab/>
      </w:r>
      <w:proofErr w:type="spellStart"/>
      <w:r>
        <w:t>Unconscionability</w:t>
      </w:r>
      <w:proofErr w:type="spellEnd"/>
      <w:r>
        <w:t xml:space="preserve"> – </w:t>
      </w:r>
      <w:proofErr w:type="spellStart"/>
      <w:r>
        <w:t>substatantive</w:t>
      </w:r>
      <w:proofErr w:type="spellEnd"/>
      <w:r>
        <w:t xml:space="preserve"> and procedural aspects</w:t>
      </w:r>
    </w:p>
    <w:p w:rsidR="002C346B" w:rsidRDefault="002C346B">
      <w:r>
        <w:tab/>
      </w:r>
      <w:r>
        <w:tab/>
        <w:t>e.g.  Exculpatory clauses</w:t>
      </w:r>
    </w:p>
    <w:p w:rsidR="002C346B" w:rsidRDefault="002C346B">
      <w:r>
        <w:tab/>
        <w:t>Exceptions (where court may still fashion a remedy)</w:t>
      </w:r>
    </w:p>
    <w:p w:rsidR="002C346B" w:rsidRDefault="002C346B">
      <w:r>
        <w:tab/>
      </w:r>
      <w:r>
        <w:tab/>
        <w:t>Justifiable ignorance</w:t>
      </w:r>
    </w:p>
    <w:p w:rsidR="002C346B" w:rsidRDefault="002C346B">
      <w:r>
        <w:tab/>
      </w:r>
      <w:r>
        <w:tab/>
        <w:t>Member of protected class</w:t>
      </w:r>
    </w:p>
    <w:p w:rsidR="002C346B" w:rsidRDefault="002C346B">
      <w:r>
        <w:lastRenderedPageBreak/>
        <w:tab/>
      </w:r>
      <w:r>
        <w:tab/>
        <w:t>Withdrawal from an illegal agreement</w:t>
      </w:r>
    </w:p>
    <w:p w:rsidR="002C346B" w:rsidRDefault="002C346B">
      <w:r>
        <w:tab/>
      </w:r>
      <w:r>
        <w:tab/>
        <w:t>Illegal through Frau Duress and Undue influence</w:t>
      </w:r>
    </w:p>
    <w:p w:rsidR="002C346B" w:rsidRPr="00A105ED" w:rsidRDefault="002C346B">
      <w:r>
        <w:tab/>
      </w:r>
      <w:r>
        <w:tab/>
        <w:t>Severable contract.</w:t>
      </w:r>
      <w:bookmarkStart w:id="0" w:name="_GoBack"/>
      <w:bookmarkEnd w:id="0"/>
    </w:p>
    <w:sectPr w:rsidR="002C346B" w:rsidRPr="00A10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F"/>
    <w:rsid w:val="002C346B"/>
    <w:rsid w:val="0047231F"/>
    <w:rsid w:val="005351EF"/>
    <w:rsid w:val="00A1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1F973-73F9-4FEB-9D50-263BF025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Metiner Kimel</dc:creator>
  <cp:keywords/>
  <dc:description/>
  <cp:lastModifiedBy>Metiner Kimel</cp:lastModifiedBy>
  <cp:revision>2</cp:revision>
  <dcterms:created xsi:type="dcterms:W3CDTF">2015-06-01T16:38:00Z</dcterms:created>
  <dcterms:modified xsi:type="dcterms:W3CDTF">2015-06-01T16:51:00Z</dcterms:modified>
</cp:coreProperties>
</file>