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63" w:rsidRDefault="001A1BA8">
      <w:r>
        <w:t>Chapter 20 – Formation of Sales and Lease Contracts Under the Uniform Commercial Code</w:t>
      </w:r>
    </w:p>
    <w:p w:rsidR="001A1BA8" w:rsidRDefault="001A1BA8" w:rsidP="00403E3C">
      <w:pPr>
        <w:pStyle w:val="ListParagraph"/>
        <w:numPr>
          <w:ilvl w:val="0"/>
          <w:numId w:val="1"/>
        </w:numPr>
      </w:pPr>
      <w:r>
        <w:t>Article 2 (Sales) and 2A (Leases</w:t>
      </w:r>
      <w:proofErr w:type="gramStart"/>
      <w:r>
        <w:t>)  --</w:t>
      </w:r>
      <w:proofErr w:type="gramEnd"/>
      <w:r>
        <w:t xml:space="preserve"> Apply to sales/leases of “goods” (tangible personal property).</w:t>
      </w:r>
    </w:p>
    <w:p w:rsidR="001A1BA8" w:rsidRDefault="001A1BA8">
      <w:r>
        <w:t>Generally relaxes the common law standards for formation of a contract ---</w:t>
      </w:r>
    </w:p>
    <w:p w:rsidR="001A1BA8" w:rsidRDefault="001A1BA8">
      <w:r>
        <w:t>Additionally – further relaxes and shifts burdens if one (or both) of the parties to an agreement are “merchants” – one who deals in goods of a particular kind.</w:t>
      </w:r>
    </w:p>
    <w:p w:rsidR="001A1BA8" w:rsidRDefault="001A1BA8"/>
    <w:p w:rsidR="001A1BA8" w:rsidRDefault="001A1BA8">
      <w:r>
        <w:t>Goods Associated with Real Estate/Mixed Contract (predominant-factor test) – what factor are we looking at for the determin</w:t>
      </w:r>
      <w:bookmarkStart w:id="0" w:name="_GoBack"/>
      <w:bookmarkEnd w:id="0"/>
      <w:r>
        <w:t>ation?</w:t>
      </w:r>
    </w:p>
    <w:p w:rsidR="001A1BA8" w:rsidRDefault="001A1BA8"/>
    <w:p w:rsidR="001A1BA8" w:rsidRDefault="001A1BA8" w:rsidP="00403E3C">
      <w:pPr>
        <w:pStyle w:val="ListParagraph"/>
        <w:numPr>
          <w:ilvl w:val="0"/>
          <w:numId w:val="1"/>
        </w:numPr>
      </w:pPr>
      <w:r>
        <w:t xml:space="preserve">Finance Leases – why and how they work </w:t>
      </w:r>
    </w:p>
    <w:p w:rsidR="001A1BA8" w:rsidRDefault="001A1BA8">
      <w:r>
        <w:t>v. Operating/consumer leases</w:t>
      </w:r>
    </w:p>
    <w:p w:rsidR="001A1BA8" w:rsidRDefault="001A1BA8" w:rsidP="00403E3C">
      <w:pPr>
        <w:pStyle w:val="ListParagraph"/>
        <w:numPr>
          <w:ilvl w:val="0"/>
          <w:numId w:val="1"/>
        </w:numPr>
      </w:pPr>
      <w:r>
        <w:t>Offers Under the UCC-</w:t>
      </w:r>
    </w:p>
    <w:p w:rsidR="001A1BA8" w:rsidRDefault="001A1BA8">
      <w:r>
        <w:tab/>
        <w:t>Open Terms</w:t>
      </w:r>
      <w:r>
        <w:tab/>
      </w:r>
    </w:p>
    <w:p w:rsidR="001A1BA8" w:rsidRDefault="001A1BA8">
      <w:r>
        <w:t xml:space="preserve">As long as both parties intent to make a contract and the court can grant and appropriate remedy, a contract (offer) will </w:t>
      </w:r>
      <w:proofErr w:type="gramStart"/>
      <w:r>
        <w:t>not  fail</w:t>
      </w:r>
      <w:proofErr w:type="gramEnd"/>
      <w:r>
        <w:t xml:space="preserve"> for indefiniteness</w:t>
      </w:r>
    </w:p>
    <w:p w:rsidR="001A1BA8" w:rsidRDefault="001A1BA8" w:rsidP="001A1BA8">
      <w:pPr>
        <w:ind w:firstLine="720"/>
      </w:pPr>
      <w:r>
        <w:t>Price – Market Price</w:t>
      </w:r>
    </w:p>
    <w:p w:rsidR="001A1BA8" w:rsidRDefault="001A1BA8" w:rsidP="001A1BA8">
      <w:pPr>
        <w:ind w:firstLine="720"/>
      </w:pPr>
      <w:r>
        <w:t>Payment – commercially normal means</w:t>
      </w:r>
    </w:p>
    <w:p w:rsidR="001A1BA8" w:rsidRDefault="001A1BA8" w:rsidP="001A1BA8">
      <w:pPr>
        <w:ind w:firstLine="720"/>
      </w:pPr>
      <w:r>
        <w:t>Delivery – Seller’s place of business</w:t>
      </w:r>
    </w:p>
    <w:p w:rsidR="001A1BA8" w:rsidRDefault="001A1BA8" w:rsidP="001A1BA8">
      <w:pPr>
        <w:ind w:firstLine="720"/>
      </w:pPr>
      <w:r>
        <w:t>Duration – reasonable notice before termination</w:t>
      </w:r>
    </w:p>
    <w:p w:rsidR="001A1BA8" w:rsidRDefault="001A1BA8" w:rsidP="001A1BA8">
      <w:pPr>
        <w:ind w:firstLine="720"/>
      </w:pPr>
      <w:r>
        <w:t>Quantity – this is the one term that must still be definite, or no contract is formed</w:t>
      </w:r>
    </w:p>
    <w:p w:rsidR="001A1BA8" w:rsidRDefault="001A1BA8">
      <w:r>
        <w:tab/>
        <w:t>Exception – Requirements and Output Contract – no fixed quantity, but quantity is still ultimately determinable, so Court will enforce these agreements.</w:t>
      </w:r>
    </w:p>
    <w:p w:rsidR="001A1BA8" w:rsidRDefault="001A1BA8"/>
    <w:p w:rsidR="001A1BA8" w:rsidRDefault="001A1BA8" w:rsidP="00403E3C">
      <w:pPr>
        <w:pStyle w:val="ListParagraph"/>
        <w:numPr>
          <w:ilvl w:val="0"/>
          <w:numId w:val="1"/>
        </w:numPr>
      </w:pPr>
      <w:r>
        <w:t>Merchant’s Firm Offer – to make an offer irrevocable, if the offer is from a merchant it is sufficient that the offer is in writing.  No additional consideration is need to make the offer irrevocable.</w:t>
      </w:r>
      <w:r w:rsidR="00C523F3">
        <w:t xml:space="preserve">  Must be written and signed by the </w:t>
      </w:r>
      <w:proofErr w:type="spellStart"/>
      <w:r w:rsidR="00C523F3">
        <w:t>offeror</w:t>
      </w:r>
      <w:proofErr w:type="spellEnd"/>
      <w:r w:rsidR="00C523F3">
        <w:t>.</w:t>
      </w:r>
    </w:p>
    <w:p w:rsidR="00C523F3" w:rsidRDefault="00C523F3"/>
    <w:p w:rsidR="00C523F3" w:rsidRDefault="00C523F3" w:rsidP="00403E3C">
      <w:pPr>
        <w:pStyle w:val="ListParagraph"/>
        <w:numPr>
          <w:ilvl w:val="0"/>
          <w:numId w:val="1"/>
        </w:numPr>
      </w:pPr>
      <w:r>
        <w:t>Acceptance – either by prompt promise or performance (blurs the issue of unilateral v. bilateral)</w:t>
      </w:r>
    </w:p>
    <w:p w:rsidR="00C523F3" w:rsidRDefault="00C523F3">
      <w:r>
        <w:tab/>
        <w:t>Shipment of non-conforming goods – effect – acceptance and breach -- accommodation</w:t>
      </w:r>
    </w:p>
    <w:p w:rsidR="00C523F3" w:rsidRDefault="00C523F3">
      <w:r>
        <w:tab/>
        <w:t xml:space="preserve">Communication – acceptance by performance requires notice to the </w:t>
      </w:r>
      <w:proofErr w:type="spellStart"/>
      <w:r>
        <w:t>offeror</w:t>
      </w:r>
      <w:proofErr w:type="spellEnd"/>
      <w:r>
        <w:t xml:space="preserve"> – reasonable time</w:t>
      </w:r>
    </w:p>
    <w:p w:rsidR="00C523F3" w:rsidRDefault="00C523F3"/>
    <w:p w:rsidR="00C523F3" w:rsidRDefault="00C523F3" w:rsidP="00D673B6">
      <w:pPr>
        <w:pStyle w:val="ListParagraph"/>
        <w:numPr>
          <w:ilvl w:val="1"/>
          <w:numId w:val="2"/>
        </w:numPr>
      </w:pPr>
      <w:r>
        <w:lastRenderedPageBreak/>
        <w:t>Additional Terms –</w:t>
      </w:r>
    </w:p>
    <w:p w:rsidR="00C523F3" w:rsidRDefault="00C523F3">
      <w:r>
        <w:t>When acceptance is definite – there is a contract even if there are additional or different terms included in the acceptance.</w:t>
      </w:r>
    </w:p>
    <w:p w:rsidR="00C523F3" w:rsidRDefault="00C523F3">
      <w:r>
        <w:t>Are the additional terms then part of the Agreement?</w:t>
      </w:r>
    </w:p>
    <w:p w:rsidR="00C523F3" w:rsidRDefault="00C523F3">
      <w:r>
        <w:tab/>
        <w:t>Depends on who the parties are. – If one or both of the parties are non-merchants, the agreement is on the original terms – changed or additional terms are not part of the agreement.</w:t>
      </w:r>
    </w:p>
    <w:p w:rsidR="00C523F3" w:rsidRDefault="00C523F3">
      <w:r>
        <w:tab/>
        <w:t xml:space="preserve">When both parties are merchants – the changed/additional terms become part of the agreement </w:t>
      </w:r>
      <w:proofErr w:type="gramStart"/>
      <w:r w:rsidRPr="00C523F3">
        <w:rPr>
          <w:u w:val="single"/>
        </w:rPr>
        <w:t>unless</w:t>
      </w:r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  <w:r>
        <w:t xml:space="preserve"> 1) specified in advance no changes to the offer; 2) change/additional results in a material change to the contract; 3) objection by </w:t>
      </w:r>
      <w:proofErr w:type="spellStart"/>
      <w:r>
        <w:t>offeror</w:t>
      </w:r>
      <w:proofErr w:type="spellEnd"/>
      <w:r>
        <w:t xml:space="preserve"> after within a reasonable period of time.</w:t>
      </w:r>
    </w:p>
    <w:p w:rsidR="00C523F3" w:rsidRDefault="00C523F3"/>
    <w:p w:rsidR="00C523F3" w:rsidRDefault="00C523F3">
      <w:r>
        <w:t>Consideration –</w:t>
      </w:r>
    </w:p>
    <w:p w:rsidR="00C523F3" w:rsidRPr="00C523F3" w:rsidRDefault="00C523F3">
      <w:r>
        <w:t>For contact modification – no new consideration required.  Good faith still, and if the change makes the contract subject to the statute of frauds, then the modification/agreement must be in writing and signed.</w:t>
      </w:r>
    </w:p>
    <w:p w:rsidR="00C523F3" w:rsidRDefault="00C523F3"/>
    <w:p w:rsidR="001A1BA8" w:rsidRDefault="001A1BA8"/>
    <w:sectPr w:rsidR="001A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5E18"/>
    <w:multiLevelType w:val="hybridMultilevel"/>
    <w:tmpl w:val="0DA02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458EA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A8"/>
    <w:rsid w:val="001A1BA8"/>
    <w:rsid w:val="00403E3C"/>
    <w:rsid w:val="00454663"/>
    <w:rsid w:val="00C523F3"/>
    <w:rsid w:val="00C84AF3"/>
    <w:rsid w:val="00D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7FF50-CDFC-441E-BA72-0CC0CDBE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Metiner Kimel</dc:creator>
  <cp:keywords/>
  <dc:description/>
  <cp:lastModifiedBy>Metiner Kimel</cp:lastModifiedBy>
  <cp:revision>3</cp:revision>
  <dcterms:created xsi:type="dcterms:W3CDTF">2015-03-02T18:57:00Z</dcterms:created>
  <dcterms:modified xsi:type="dcterms:W3CDTF">2015-03-02T19:18:00Z</dcterms:modified>
</cp:coreProperties>
</file>